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16EB8" w14:textId="5DF22131" w:rsidR="00736D6B" w:rsidRPr="00736D6B" w:rsidRDefault="00736D6B" w:rsidP="00736D6B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es-AR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  <w:lang w:eastAsia="es-AR"/>
        </w:rPr>
        <w:t>PROVIDENCIA CPSPTF Nº 01/2025</w:t>
      </w:r>
    </w:p>
    <w:p w14:paraId="20399B88" w14:textId="6BED415D" w:rsidR="00C810D3" w:rsidRPr="00C810D3" w:rsidRDefault="00C810D3" w:rsidP="00213983">
      <w:pPr>
        <w:spacing w:before="100" w:beforeAutospacing="1" w:line="360" w:lineRule="auto"/>
        <w:jc w:val="right"/>
        <w:rPr>
          <w:rFonts w:ascii="Times New Roman" w:eastAsia="Times New Roman" w:hAnsi="Times New Roman" w:cs="Times New Roman"/>
          <w:color w:val="000000"/>
          <w:lang w:eastAsia="es-AR"/>
        </w:rPr>
      </w:pPr>
      <w:r w:rsidRPr="00C810D3">
        <w:rPr>
          <w:rFonts w:ascii="Times New Roman" w:eastAsia="Times New Roman" w:hAnsi="Times New Roman" w:cs="Times New Roman"/>
          <w:color w:val="000000"/>
          <w:lang w:eastAsia="es-AR"/>
        </w:rPr>
        <w:t>Ref.: Expte. MOSP – E- 60964- 2025</w:t>
      </w:r>
    </w:p>
    <w:p w14:paraId="5D10738A" w14:textId="77777777" w:rsidR="00C810D3" w:rsidRPr="00C810D3" w:rsidRDefault="00C810D3" w:rsidP="00213983">
      <w:pPr>
        <w:spacing w:before="100" w:beforeAutospacing="1" w:line="360" w:lineRule="auto"/>
        <w:jc w:val="right"/>
        <w:rPr>
          <w:rFonts w:ascii="Times New Roman" w:eastAsia="Times New Roman" w:hAnsi="Times New Roman" w:cs="Times New Roman"/>
          <w:color w:val="000000"/>
          <w:lang w:eastAsia="es-AR"/>
        </w:rPr>
      </w:pPr>
      <w:r w:rsidRPr="00C810D3">
        <w:rPr>
          <w:rFonts w:ascii="Times New Roman" w:eastAsia="Times New Roman" w:hAnsi="Times New Roman" w:cs="Times New Roman"/>
          <w:color w:val="000000"/>
          <w:lang w:eastAsia="es-AR"/>
        </w:rPr>
        <w:t>Licitación Pública Nº 01/2025</w:t>
      </w:r>
    </w:p>
    <w:p w14:paraId="2627D7DF" w14:textId="58EC2911" w:rsidR="00C810D3" w:rsidRPr="00C810D3" w:rsidRDefault="001828EB" w:rsidP="001828EB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/>
          <w:lang w:eastAsia="es-AR"/>
        </w:rPr>
      </w:pPr>
      <w:r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es-AR"/>
        </w:rPr>
        <w:tab/>
      </w:r>
      <w:r>
        <w:rPr>
          <w:rFonts w:ascii="Times New Roman" w:eastAsia="Times New Roman" w:hAnsi="Times New Roman" w:cs="Times New Roman"/>
          <w:color w:val="000000"/>
          <w:lang w:eastAsia="es-AR"/>
        </w:rPr>
        <w:tab/>
      </w:r>
      <w:r w:rsidR="00C810D3">
        <w:rPr>
          <w:rFonts w:ascii="Times New Roman" w:eastAsia="Times New Roman" w:hAnsi="Times New Roman" w:cs="Times New Roman"/>
          <w:color w:val="000000"/>
          <w:lang w:eastAsia="es-AR"/>
        </w:rPr>
        <w:t>Vienen para intervención de este organismo el Expte de la referencia</w:t>
      </w:r>
      <w:r w:rsidR="004169F6">
        <w:rPr>
          <w:rFonts w:ascii="Times New Roman" w:eastAsia="Times New Roman" w:hAnsi="Times New Roman" w:cs="Times New Roman"/>
          <w:color w:val="000000"/>
          <w:lang w:eastAsia="es-AR"/>
        </w:rPr>
        <w:t>,</w:t>
      </w:r>
      <w:r w:rsidR="00C810D3">
        <w:rPr>
          <w:rFonts w:ascii="Times New Roman" w:eastAsia="Times New Roman" w:hAnsi="Times New Roman" w:cs="Times New Roman"/>
          <w:color w:val="000000"/>
          <w:lang w:eastAsia="es-AR"/>
        </w:rPr>
        <w:t xml:space="preserve"> en la que tramita la Licitación Pública Nº 01/2025,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referente a la obra:</w:t>
      </w:r>
      <w:r w:rsidR="00213983"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“REFACCIÓN EDIFICIO DE LA CAJA DE PREVISIÓN SOCIAL PROVINCIA DE TIERRA DEL FUEGO”,</w:t>
      </w:r>
      <w:r w:rsidR="00C810D3"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con un</w:t>
      </w:r>
      <w:r w:rsidR="00C810D3"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presupuesto oficial total de PESOS MIL NOVENTA Y SEIS MILLONES CINCUENTA Y CINCO MIL QUINIENTOS TREINTA</w:t>
      </w:r>
      <w:r w:rsidR="00C810D3"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Y NUEVE CON 85/100 ($1.096.055.539,85), y un plazo de ejecución estipulado en TRESCIENTOS (300) días corridos</w:t>
      </w:r>
      <w:r w:rsidR="00213983">
        <w:rPr>
          <w:rFonts w:ascii="Times New Roman" w:eastAsia="Times New Roman" w:hAnsi="Times New Roman" w:cs="Times New Roman"/>
          <w:color w:val="000000"/>
          <w:lang w:eastAsia="es-AR"/>
        </w:rPr>
        <w:t>,</w:t>
      </w:r>
      <w:r w:rsidR="00C810D3">
        <w:rPr>
          <w:rFonts w:ascii="Times New Roman" w:eastAsia="Times New Roman" w:hAnsi="Times New Roman" w:cs="Times New Roman"/>
          <w:color w:val="000000"/>
          <w:lang w:eastAsia="es-AR"/>
        </w:rPr>
        <w:t xml:space="preserve"> en la que </w:t>
      </w:r>
      <w:r w:rsidR="00213983">
        <w:rPr>
          <w:rFonts w:ascii="Times New Roman" w:eastAsia="Times New Roman" w:hAnsi="Times New Roman" w:cs="Times New Roman"/>
          <w:color w:val="000000"/>
          <w:lang w:eastAsia="es-AR"/>
        </w:rPr>
        <w:t xml:space="preserve">mediante providencia Nº 622/2025 del M.O.S.P. y en el </w:t>
      </w:r>
      <w:r w:rsidR="00C810D3">
        <w:rPr>
          <w:rFonts w:ascii="Times New Roman" w:eastAsia="Times New Roman" w:hAnsi="Times New Roman" w:cs="Times New Roman"/>
          <w:color w:val="000000"/>
          <w:lang w:eastAsia="es-AR"/>
        </w:rPr>
        <w:t>marco del “</w:t>
      </w:r>
      <w:r w:rsidR="00C810D3" w:rsidRPr="00935C6B">
        <w:rPr>
          <w:color w:val="0F0F0F"/>
        </w:rPr>
        <w:t>C</w:t>
      </w:r>
      <w:r w:rsidR="00C810D3" w:rsidRPr="00935C6B">
        <w:rPr>
          <w:color w:val="000000"/>
        </w:rPr>
        <w:t>ONVENIO MARCO DE COOPERACIÓN Y ASISTENCIA TÉCNICA ENTRE EL MINISTERIO DE OBRAS Y SERVICIOS PUBLICOS Y LA CAJA DE PREVISIÓN SOCIAL DE LA PROVINCIA DE TIERRA DEL FUEGO</w:t>
      </w:r>
      <w:r w:rsidR="00C810D3">
        <w:rPr>
          <w:color w:val="000000"/>
        </w:rPr>
        <w:t>”</w:t>
      </w:r>
      <w:r w:rsidR="004169F6">
        <w:rPr>
          <w:color w:val="000000"/>
        </w:rPr>
        <w:t>,</w:t>
      </w:r>
      <w:r w:rsidR="00213983">
        <w:rPr>
          <w:color w:val="000000"/>
        </w:rPr>
        <w:t xml:space="preserve"> dicho Ministerio </w:t>
      </w:r>
      <w:r w:rsidR="00213983" w:rsidRPr="004169F6">
        <w:rPr>
          <w:b/>
          <w:bCs/>
          <w:color w:val="000000"/>
        </w:rPr>
        <w:t xml:space="preserve">declara </w:t>
      </w:r>
      <w:r w:rsidR="00C810D3" w:rsidRPr="004169F6">
        <w:rPr>
          <w:rFonts w:ascii="Times New Roman" w:eastAsia="Times New Roman" w:hAnsi="Times New Roman" w:cs="Times New Roman"/>
          <w:b/>
          <w:bCs/>
          <w:color w:val="000000"/>
          <w:lang w:eastAsia="es-AR"/>
        </w:rPr>
        <w:t xml:space="preserve">admisible </w:t>
      </w:r>
      <w:r w:rsidR="00213983" w:rsidRPr="004169F6">
        <w:rPr>
          <w:rFonts w:ascii="Times New Roman" w:eastAsia="Times New Roman" w:hAnsi="Times New Roman" w:cs="Times New Roman"/>
          <w:b/>
          <w:bCs/>
          <w:color w:val="000000"/>
          <w:lang w:eastAsia="es-AR"/>
        </w:rPr>
        <w:t xml:space="preserve">la propuesta </w:t>
      </w:r>
      <w:r w:rsidRPr="004169F6">
        <w:rPr>
          <w:rFonts w:ascii="Times New Roman" w:eastAsia="Times New Roman" w:hAnsi="Times New Roman" w:cs="Times New Roman"/>
          <w:b/>
          <w:bCs/>
          <w:color w:val="000000"/>
          <w:lang w:eastAsia="es-AR"/>
        </w:rPr>
        <w:t xml:space="preserve">y </w:t>
      </w:r>
      <w:r w:rsidR="00213983" w:rsidRPr="004169F6">
        <w:rPr>
          <w:rFonts w:ascii="Times New Roman" w:eastAsia="Times New Roman" w:hAnsi="Times New Roman" w:cs="Times New Roman"/>
          <w:b/>
          <w:bCs/>
          <w:color w:val="000000"/>
          <w:lang w:eastAsia="es-AR"/>
        </w:rPr>
        <w:t>r</w:t>
      </w:r>
      <w:r w:rsidR="00C810D3" w:rsidRPr="004169F6">
        <w:rPr>
          <w:rFonts w:ascii="Times New Roman" w:eastAsia="Times New Roman" w:hAnsi="Times New Roman" w:cs="Times New Roman"/>
          <w:b/>
          <w:bCs/>
          <w:color w:val="000000"/>
          <w:lang w:eastAsia="es-AR"/>
        </w:rPr>
        <w:t>ecom</w:t>
      </w:r>
      <w:r w:rsidR="00213983" w:rsidRPr="004169F6">
        <w:rPr>
          <w:rFonts w:ascii="Times New Roman" w:eastAsia="Times New Roman" w:hAnsi="Times New Roman" w:cs="Times New Roman"/>
          <w:b/>
          <w:bCs/>
          <w:color w:val="000000"/>
          <w:lang w:eastAsia="es-AR"/>
        </w:rPr>
        <w:t xml:space="preserve">ienda </w:t>
      </w:r>
      <w:r w:rsidR="00C810D3" w:rsidRPr="004169F6">
        <w:rPr>
          <w:rFonts w:ascii="Times New Roman" w:eastAsia="Times New Roman" w:hAnsi="Times New Roman" w:cs="Times New Roman"/>
          <w:b/>
          <w:bCs/>
          <w:color w:val="000000"/>
          <w:lang w:eastAsia="es-AR"/>
        </w:rPr>
        <w:t>adjudicar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es-AR"/>
        </w:rPr>
        <w:t xml:space="preserve">dicha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 xml:space="preserve">LICITACIÓN PÚBLICA al oferente </w:t>
      </w:r>
      <w:r w:rsidR="00C810D3" w:rsidRPr="004169F6">
        <w:rPr>
          <w:rFonts w:ascii="Times New Roman" w:eastAsia="Times New Roman" w:hAnsi="Times New Roman" w:cs="Times New Roman"/>
          <w:b/>
          <w:bCs/>
          <w:color w:val="000000"/>
          <w:lang w:eastAsia="es-AR"/>
        </w:rPr>
        <w:t>«GADA S.A» C.U.I.T Nº 30-63938807-3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, por la suma de PESOS UN MIL CIENTO TREINTA Y CUATRO MILLONES QUINIENTOS SIETE MIL</w:t>
      </w:r>
      <w:r w:rsidR="00C810D3"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CIENTO OCHENTA Y SIETE CON 97/100 ($1.134.507.187,97) por encontrarse la oferta dentro de los parámetros</w:t>
      </w:r>
      <w:r w:rsidR="00C810D3"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 xml:space="preserve">establecidos y los requisitos previstos en el Pliego de Bases y Condiciones aprobado para </w:t>
      </w:r>
      <w:r w:rsidR="00A37FEB">
        <w:rPr>
          <w:rFonts w:ascii="Times New Roman" w:eastAsia="Times New Roman" w:hAnsi="Times New Roman" w:cs="Times New Roman"/>
          <w:color w:val="000000"/>
          <w:lang w:eastAsia="es-AR"/>
        </w:rPr>
        <w:t xml:space="preserve">dicha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convocatoria. Se</w:t>
      </w:r>
      <w:r w:rsidR="00C810D3"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recomienda expresamente adjudicar la propuesta por ser la más conveniente económica y técnicamente, conforme el punto 3.1</w:t>
      </w:r>
      <w:r w:rsidR="00213983"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del P.B.C.</w:t>
      </w:r>
      <w:r w:rsidR="00A37FEB">
        <w:rPr>
          <w:rFonts w:ascii="Times New Roman" w:eastAsia="Times New Roman" w:hAnsi="Times New Roman" w:cs="Times New Roman"/>
          <w:color w:val="000000"/>
          <w:lang w:eastAsia="es-AR"/>
        </w:rPr>
        <w:t xml:space="preserve">, amparando de dicha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manera</w:t>
      </w:r>
      <w:r w:rsidR="00A37FEB"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los intereses de la provincia.</w:t>
      </w:r>
    </w:p>
    <w:p w14:paraId="7969E557" w14:textId="45B61740" w:rsidR="001828EB" w:rsidRDefault="00213983" w:rsidP="001828EB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/>
          <w:lang w:eastAsia="es-AR"/>
        </w:rPr>
      </w:pPr>
      <w:r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es-AR"/>
        </w:rPr>
        <w:tab/>
      </w:r>
      <w:r>
        <w:rPr>
          <w:rFonts w:ascii="Times New Roman" w:eastAsia="Times New Roman" w:hAnsi="Times New Roman" w:cs="Times New Roman"/>
          <w:color w:val="000000"/>
          <w:lang w:eastAsia="es-AR"/>
        </w:rPr>
        <w:tab/>
        <w:t xml:space="preserve">Por su parte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Declara admisible y recom</w:t>
      </w:r>
      <w:r>
        <w:rPr>
          <w:rFonts w:ascii="Times New Roman" w:eastAsia="Times New Roman" w:hAnsi="Times New Roman" w:cs="Times New Roman"/>
          <w:color w:val="000000"/>
          <w:lang w:eastAsia="es-AR"/>
        </w:rPr>
        <w:t xml:space="preserve">ienda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no adjudicar la LICITACIÓN PÚBLICA Nº 01/2025 al oferente «ANGEL</w:t>
      </w:r>
      <w:r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MASCIOTRA S.A» C.U.I.T Nº 33-70930526-9, por la suma de PESOS UN MIL DOSCIENTOS TREINTA Y UN</w:t>
      </w:r>
      <w:r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MILLONES NOVECIENTOS DIEZ MIL OCHENTA Y SIETE CON 53/100 ($1.231.910.087,53), quedando</w:t>
      </w:r>
      <w:r w:rsidR="00A37FEB">
        <w:rPr>
          <w:rFonts w:ascii="Times New Roman" w:eastAsia="Times New Roman" w:hAnsi="Times New Roman" w:cs="Times New Roman"/>
          <w:color w:val="000000"/>
          <w:lang w:eastAsia="es-AR"/>
        </w:rPr>
        <w:t xml:space="preserve"> dicha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oferta en el segundo lugar por orden de mérito.</w:t>
      </w:r>
    </w:p>
    <w:p w14:paraId="4FA1342F" w14:textId="0EEE75C6" w:rsidR="00C810D3" w:rsidRDefault="001828EB" w:rsidP="001828EB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/>
          <w:lang w:eastAsia="es-AR"/>
        </w:rPr>
      </w:pPr>
      <w:r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es-AR"/>
        </w:rPr>
        <w:tab/>
      </w:r>
      <w:r>
        <w:rPr>
          <w:rFonts w:ascii="Times New Roman" w:eastAsia="Times New Roman" w:hAnsi="Times New Roman" w:cs="Times New Roman"/>
          <w:color w:val="000000"/>
          <w:lang w:eastAsia="es-AR"/>
        </w:rPr>
        <w:tab/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Declara admisible y recomendar no adjudicar la LICITACIÓN PÚBLICA Nº 01/2025 al oferente «ALBERTO JAVIER</w:t>
      </w:r>
      <w:r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GRENZ» C.U.I.T Nº 20-25564620-7, por la suma de PESOS UN MIL DOSCIENTOS CINCUENTA Y SEIS MILLONES</w:t>
      </w:r>
      <w:r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 xml:space="preserve">CIENTO CUARENTA MIL SEISCIENTOS CUARENTA Y CINCO CON 22/100 ($1.256.140.645,22) quedando </w:t>
      </w:r>
      <w:r w:rsidR="00A37FEB">
        <w:rPr>
          <w:rFonts w:ascii="Times New Roman" w:eastAsia="Times New Roman" w:hAnsi="Times New Roman" w:cs="Times New Roman"/>
          <w:color w:val="000000"/>
          <w:lang w:eastAsia="es-AR"/>
        </w:rPr>
        <w:t xml:space="preserve">dicha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oferta en el tercer lugar por orden de mérito.</w:t>
      </w:r>
    </w:p>
    <w:p w14:paraId="46847654" w14:textId="1952A61D" w:rsidR="00C810D3" w:rsidRDefault="001828EB" w:rsidP="001828EB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/>
          <w:lang w:eastAsia="es-AR"/>
        </w:rPr>
      </w:pPr>
      <w:r>
        <w:rPr>
          <w:rFonts w:ascii="Times New Roman" w:eastAsia="Times New Roman" w:hAnsi="Times New Roman" w:cs="Times New Roman"/>
          <w:color w:val="000000"/>
          <w:lang w:eastAsia="es-AR"/>
        </w:rPr>
        <w:tab/>
      </w:r>
      <w:r>
        <w:rPr>
          <w:rFonts w:ascii="Times New Roman" w:eastAsia="Times New Roman" w:hAnsi="Times New Roman" w:cs="Times New Roman"/>
          <w:color w:val="000000"/>
          <w:lang w:eastAsia="es-AR"/>
        </w:rPr>
        <w:tab/>
        <w:t xml:space="preserve">Declara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admisible y recom</w:t>
      </w:r>
      <w:r>
        <w:rPr>
          <w:rFonts w:ascii="Times New Roman" w:eastAsia="Times New Roman" w:hAnsi="Times New Roman" w:cs="Times New Roman"/>
          <w:color w:val="000000"/>
          <w:lang w:eastAsia="es-AR"/>
        </w:rPr>
        <w:t xml:space="preserve">ienda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no adjudicar la LICITACIÓN PÚBLICA Nº 01/2025 al oferente «CORPORACIÓN</w:t>
      </w:r>
      <w:r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COSTA SUR S.A» C.U.I.T Nº 30-71244662-1, por la suma de PESOS UN MIL DOSCIENTOS SETENTA Y SEIS</w:t>
      </w:r>
      <w:r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 xml:space="preserve">MILLONES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lastRenderedPageBreak/>
        <w:t>TRESCIENTOS VEINTIOCHO MIL CUATROCIENTOS VEINTICINCO CON 62/100 ($1.276.328.425,62)</w:t>
      </w:r>
      <w:r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 xml:space="preserve">quedando </w:t>
      </w:r>
      <w:r w:rsidR="00A37FEB">
        <w:rPr>
          <w:rFonts w:ascii="Times New Roman" w:eastAsia="Times New Roman" w:hAnsi="Times New Roman" w:cs="Times New Roman"/>
          <w:color w:val="000000"/>
          <w:lang w:eastAsia="es-AR"/>
        </w:rPr>
        <w:t xml:space="preserve">dicha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oferta en el cuarto lugar por orden de mérito.</w:t>
      </w:r>
    </w:p>
    <w:p w14:paraId="1F31F781" w14:textId="56923201" w:rsidR="00C810D3" w:rsidRDefault="001828EB" w:rsidP="001828EB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/>
          <w:lang w:eastAsia="es-AR"/>
        </w:rPr>
      </w:pPr>
      <w:r>
        <w:rPr>
          <w:rFonts w:ascii="Times New Roman" w:eastAsia="Times New Roman" w:hAnsi="Times New Roman" w:cs="Times New Roman"/>
          <w:color w:val="000000"/>
          <w:lang w:eastAsia="es-AR"/>
        </w:rPr>
        <w:tab/>
      </w:r>
      <w:r>
        <w:rPr>
          <w:rFonts w:ascii="Times New Roman" w:eastAsia="Times New Roman" w:hAnsi="Times New Roman" w:cs="Times New Roman"/>
          <w:color w:val="000000"/>
          <w:lang w:eastAsia="es-AR"/>
        </w:rPr>
        <w:tab/>
        <w:t xml:space="preserve">Declara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admisible y recom</w:t>
      </w:r>
      <w:r>
        <w:rPr>
          <w:rFonts w:ascii="Times New Roman" w:eastAsia="Times New Roman" w:hAnsi="Times New Roman" w:cs="Times New Roman"/>
          <w:color w:val="000000"/>
          <w:lang w:eastAsia="es-AR"/>
        </w:rPr>
        <w:t xml:space="preserve">ienda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no adjudicar la LICITACIÓN PÚBLICA Nº 01/2025 al oferente «ENRIQUE</w:t>
      </w:r>
      <w:r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ROBINSON VARGAS» C.U.I.T Nº 20-16366670-8, por la suma de PESOS UN MIL DOSCIENTOS OCHENTA Y UN</w:t>
      </w:r>
      <w:r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MILLONES DOSCIENTOS SESENTA Y CUATRO MIL NOVECIENTOS SETENTA Y CUATRO CON 65/100</w:t>
      </w:r>
      <w:r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 xml:space="preserve">($1.281.264.974,65) quedando </w:t>
      </w:r>
      <w:r w:rsidR="00A37FEB">
        <w:rPr>
          <w:rFonts w:ascii="Times New Roman" w:eastAsia="Times New Roman" w:hAnsi="Times New Roman" w:cs="Times New Roman"/>
          <w:color w:val="000000"/>
          <w:lang w:eastAsia="es-AR"/>
        </w:rPr>
        <w:t xml:space="preserve">dicha </w:t>
      </w:r>
      <w:r w:rsidR="00C810D3" w:rsidRPr="00C810D3">
        <w:rPr>
          <w:rFonts w:ascii="Times New Roman" w:eastAsia="Times New Roman" w:hAnsi="Times New Roman" w:cs="Times New Roman"/>
          <w:color w:val="000000"/>
          <w:lang w:eastAsia="es-AR"/>
        </w:rPr>
        <w:t>oferta en el quinto lugar por orden de mérito.</w:t>
      </w:r>
    </w:p>
    <w:p w14:paraId="0B30F0FF" w14:textId="50A59666" w:rsidR="001828EB" w:rsidRDefault="001828EB" w:rsidP="001828EB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/>
          <w:lang w:eastAsia="es-AR"/>
        </w:rPr>
      </w:pPr>
      <w:r>
        <w:rPr>
          <w:rFonts w:ascii="Times New Roman" w:eastAsia="Times New Roman" w:hAnsi="Times New Roman" w:cs="Times New Roman"/>
          <w:color w:val="000000"/>
          <w:lang w:eastAsia="es-AR"/>
        </w:rPr>
        <w:tab/>
      </w:r>
      <w:r>
        <w:rPr>
          <w:rFonts w:ascii="Times New Roman" w:eastAsia="Times New Roman" w:hAnsi="Times New Roman" w:cs="Times New Roman"/>
          <w:color w:val="000000"/>
          <w:lang w:eastAsia="es-AR"/>
        </w:rPr>
        <w:tab/>
        <w:t xml:space="preserve">Por tanto, se comparten las apreciaciones técnicas formuladas por el Ministerio de Obras y Servicios Públicos en cuanto a la declaración de admisibilidad de los oferentes citados y la recomendación de adjudicación a la empresa </w:t>
      </w:r>
      <w:r w:rsidRPr="00C810D3">
        <w:rPr>
          <w:rFonts w:ascii="Times New Roman" w:eastAsia="Times New Roman" w:hAnsi="Times New Roman" w:cs="Times New Roman"/>
          <w:color w:val="000000"/>
          <w:lang w:eastAsia="es-AR"/>
        </w:rPr>
        <w:t>«GADA S.A» C.U.I.T Nº</w:t>
      </w:r>
      <w:r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 w:rsidRPr="00C810D3">
        <w:rPr>
          <w:rFonts w:ascii="Times New Roman" w:eastAsia="Times New Roman" w:hAnsi="Times New Roman" w:cs="Times New Roman"/>
          <w:color w:val="000000"/>
          <w:lang w:eastAsia="es-AR"/>
        </w:rPr>
        <w:t>30-63938807-3</w:t>
      </w:r>
      <w:r>
        <w:rPr>
          <w:rFonts w:ascii="Times New Roman" w:eastAsia="Times New Roman" w:hAnsi="Times New Roman" w:cs="Times New Roman"/>
          <w:color w:val="000000"/>
          <w:lang w:eastAsia="es-AR"/>
        </w:rPr>
        <w:t xml:space="preserve">. </w:t>
      </w:r>
    </w:p>
    <w:p w14:paraId="21FEA1EE" w14:textId="766EAE59" w:rsidR="00736D6B" w:rsidRDefault="001828EB" w:rsidP="00736D6B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/>
          <w:lang w:eastAsia="es-AR"/>
        </w:rPr>
      </w:pPr>
      <w:r>
        <w:rPr>
          <w:rFonts w:ascii="Times New Roman" w:eastAsia="Times New Roman" w:hAnsi="Times New Roman" w:cs="Times New Roman"/>
          <w:color w:val="000000"/>
          <w:lang w:eastAsia="es-AR"/>
        </w:rPr>
        <w:tab/>
      </w:r>
      <w:r>
        <w:rPr>
          <w:rFonts w:ascii="Times New Roman" w:eastAsia="Times New Roman" w:hAnsi="Times New Roman" w:cs="Times New Roman"/>
          <w:color w:val="000000"/>
          <w:lang w:eastAsia="es-AR"/>
        </w:rPr>
        <w:tab/>
        <w:t xml:space="preserve">Dar a conocer y publicar en la cartelera y página web </w:t>
      </w:r>
      <w:r w:rsidR="00736D6B" w:rsidRPr="00736D6B">
        <w:rPr>
          <w:rFonts w:ascii="Times New Roman" w:eastAsia="Times New Roman" w:hAnsi="Times New Roman" w:cs="Times New Roman"/>
          <w:color w:val="000000"/>
          <w:lang w:eastAsia="es-AR"/>
        </w:rPr>
        <w:t>de la Caja de Previsión Social de la Provincia de</w:t>
      </w:r>
      <w:r w:rsidR="00736D6B">
        <w:rPr>
          <w:rFonts w:ascii="Times New Roman" w:eastAsia="Times New Roman" w:hAnsi="Times New Roman" w:cs="Times New Roman"/>
          <w:color w:val="000000"/>
          <w:lang w:eastAsia="es-AR"/>
        </w:rPr>
        <w:t xml:space="preserve"> </w:t>
      </w:r>
      <w:r w:rsidR="00736D6B" w:rsidRPr="00736D6B">
        <w:rPr>
          <w:rFonts w:ascii="Times New Roman" w:eastAsia="Times New Roman" w:hAnsi="Times New Roman" w:cs="Times New Roman"/>
          <w:color w:val="000000"/>
          <w:lang w:eastAsia="es-AR"/>
        </w:rPr>
        <w:t>Tierra del Fuego.</w:t>
      </w:r>
    </w:p>
    <w:p w14:paraId="36612AB1" w14:textId="47D6590B" w:rsidR="001828EB" w:rsidRPr="00C810D3" w:rsidRDefault="001828EB" w:rsidP="001828EB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/>
          <w:lang w:eastAsia="es-AR"/>
        </w:rPr>
      </w:pPr>
      <w:r>
        <w:rPr>
          <w:rFonts w:ascii="Times New Roman" w:eastAsia="Times New Roman" w:hAnsi="Times New Roman" w:cs="Times New Roman"/>
          <w:color w:val="000000"/>
          <w:lang w:eastAsia="es-AR"/>
        </w:rPr>
        <w:tab/>
      </w:r>
      <w:r>
        <w:rPr>
          <w:rFonts w:ascii="Times New Roman" w:eastAsia="Times New Roman" w:hAnsi="Times New Roman" w:cs="Times New Roman"/>
          <w:color w:val="000000"/>
          <w:lang w:eastAsia="es-AR"/>
        </w:rPr>
        <w:tab/>
        <w:t xml:space="preserve">Ushuaia, </w:t>
      </w:r>
      <w:r w:rsidR="00736D6B">
        <w:rPr>
          <w:rFonts w:ascii="Times New Roman" w:eastAsia="Times New Roman" w:hAnsi="Times New Roman" w:cs="Times New Roman"/>
          <w:color w:val="000000"/>
          <w:lang w:eastAsia="es-AR"/>
        </w:rPr>
        <w:t xml:space="preserve">28 </w:t>
      </w:r>
      <w:r>
        <w:rPr>
          <w:rFonts w:ascii="Times New Roman" w:eastAsia="Times New Roman" w:hAnsi="Times New Roman" w:cs="Times New Roman"/>
          <w:color w:val="000000"/>
          <w:lang w:eastAsia="es-AR"/>
        </w:rPr>
        <w:t>de octubre de 2025</w:t>
      </w:r>
    </w:p>
    <w:p w14:paraId="468D9A2A" w14:textId="77777777" w:rsidR="00A6088D" w:rsidRDefault="00A6088D" w:rsidP="001B0217">
      <w:pPr>
        <w:spacing w:before="100" w:beforeAutospacing="1"/>
        <w:jc w:val="right"/>
        <w:rPr>
          <w:rFonts w:ascii="Times New Roman" w:eastAsia="Times New Roman" w:hAnsi="Times New Roman" w:cs="Times New Roman"/>
          <w:color w:val="000000"/>
          <w:lang w:eastAsia="es-AR"/>
        </w:rPr>
      </w:pPr>
    </w:p>
    <w:p w14:paraId="1CED3C92" w14:textId="77777777" w:rsidR="00A6088D" w:rsidRDefault="00A6088D" w:rsidP="001B0217">
      <w:pPr>
        <w:spacing w:before="100" w:beforeAutospacing="1"/>
        <w:jc w:val="right"/>
        <w:rPr>
          <w:rFonts w:ascii="Times New Roman" w:eastAsia="Times New Roman" w:hAnsi="Times New Roman" w:cs="Times New Roman"/>
          <w:color w:val="000000"/>
          <w:lang w:eastAsia="es-AR"/>
        </w:rPr>
      </w:pPr>
    </w:p>
    <w:p w14:paraId="37F37CBB" w14:textId="77777777" w:rsidR="00A6088D" w:rsidRDefault="00A6088D" w:rsidP="001B0217">
      <w:pPr>
        <w:spacing w:before="100" w:beforeAutospacing="1"/>
        <w:jc w:val="right"/>
        <w:rPr>
          <w:rFonts w:ascii="Times New Roman" w:eastAsia="Times New Roman" w:hAnsi="Times New Roman" w:cs="Times New Roman"/>
          <w:color w:val="000000"/>
          <w:lang w:eastAsia="es-AR"/>
        </w:rPr>
      </w:pPr>
    </w:p>
    <w:p w14:paraId="2C62F9BF" w14:textId="77777777" w:rsidR="001B0217" w:rsidRPr="008641B5" w:rsidRDefault="001B0217" w:rsidP="001B0217">
      <w:pPr>
        <w:pStyle w:val="Textoindependiente"/>
        <w:spacing w:line="360" w:lineRule="auto"/>
        <w:ind w:firstLine="1418"/>
        <w:rPr>
          <w:rFonts w:hint="eastAsia"/>
          <w:lang w:eastAsia="es-AR"/>
        </w:rPr>
      </w:pPr>
    </w:p>
    <w:p w14:paraId="6C13D533" w14:textId="77777777" w:rsidR="00641899" w:rsidRPr="001B0217" w:rsidRDefault="00641899" w:rsidP="001B0217">
      <w:pPr>
        <w:rPr>
          <w:rFonts w:hint="eastAsia"/>
        </w:rPr>
      </w:pPr>
    </w:p>
    <w:sectPr w:rsidR="00641899" w:rsidRPr="001B0217">
      <w:headerReference w:type="default" r:id="rId9"/>
      <w:footerReference w:type="even" r:id="rId10"/>
      <w:footerReference w:type="default" r:id="rId11"/>
      <w:pgSz w:w="12242" w:h="20163"/>
      <w:pgMar w:top="2268" w:right="1701" w:bottom="1560" w:left="1701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649512" w14:textId="77777777" w:rsidR="00E1755C" w:rsidRDefault="00E1755C">
      <w:pPr>
        <w:rPr>
          <w:rFonts w:hint="eastAsia"/>
        </w:rPr>
      </w:pPr>
      <w:r>
        <w:separator/>
      </w:r>
    </w:p>
  </w:endnote>
  <w:endnote w:type="continuationSeparator" w:id="0">
    <w:p w14:paraId="5C71F4AF" w14:textId="77777777" w:rsidR="00E1755C" w:rsidRDefault="00E1755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9E5FFB6B-1814-4424-83E1-95209FFB14F5}"/>
    <w:embedBold r:id="rId2" w:fontKey="{5154B999-7D7C-4BD9-AAE3-99EC48001CE1}"/>
    <w:embedItalic r:id="rId3" w:fontKey="{97ED4968-9C6A-4B06-8A0D-E24B2C5D9163}"/>
  </w:font>
  <w:font w:name="SimSun, 宋体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334C060-D735-43F3-B971-A9BA2EA7F8FA}"/>
    <w:embedItalic r:id="rId5" w:fontKey="{8BCDCD6F-0AD1-4CA5-9690-034BCB08F6FF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462EF145-D026-43C9-A193-2B89684C1AF4}"/>
    <w:embedItalic r:id="rId7" w:fontKey="{F8B6A5BE-4781-4373-94EC-8A96A66645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C6AFD19-A696-40C6-A7FA-CDEC9E03657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BBB94B5D-C4A9-4C13-8D87-F9AE3CB6C9D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91297EA-A50D-4154-80BF-FC8CABF297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70382935-F7ED-40B4-A155-95A680A223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8C7CA" w14:textId="77777777" w:rsidR="00641899" w:rsidRDefault="00966EF0">
    <w:pPr>
      <w:jc w:val="center"/>
      <w:rPr>
        <w:rFonts w:ascii="Garamond" w:eastAsia="Garamond" w:hAnsi="Garamond" w:cs="Garamond"/>
        <w:sz w:val="18"/>
        <w:szCs w:val="18"/>
      </w:rPr>
    </w:pPr>
    <w:r>
      <w:rPr>
        <w:rFonts w:ascii="Garamond" w:eastAsia="Garamond" w:hAnsi="Garamond" w:cs="Garamond"/>
        <w:sz w:val="18"/>
        <w:szCs w:val="18"/>
      </w:rPr>
      <w:t>"</w:t>
    </w:r>
    <w:r>
      <w:rPr>
        <w:i/>
        <w:sz w:val="18"/>
        <w:szCs w:val="18"/>
      </w:rPr>
      <w:t>Las Islas Malvinas, Georgias del Sur, Sándwich del Sur y los espacios marítimos e insulares correspondientes son argentinos</w:t>
    </w:r>
    <w:r>
      <w:rPr>
        <w:rFonts w:ascii="Garamond" w:eastAsia="Garamond" w:hAnsi="Garamond" w:cs="Garamond"/>
        <w:sz w:val="18"/>
        <w:szCs w:val="18"/>
      </w:rPr>
      <w:t>"</w:t>
    </w:r>
  </w:p>
  <w:p w14:paraId="465565F3" w14:textId="77777777" w:rsidR="00641899" w:rsidRDefault="0064189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Liberation Serif" w:cs="Liberation Serif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A74DC" w14:textId="77777777" w:rsidR="00641899" w:rsidRDefault="00641899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spacing w:before="120"/>
      <w:jc w:val="center"/>
      <w:rPr>
        <w:rFonts w:ascii="Book Antiqua" w:eastAsia="Book Antiqua" w:hAnsi="Book Antiqua" w:cs="Book Antiqua"/>
        <w:i/>
        <w:color w:val="000000"/>
        <w:sz w:val="20"/>
        <w:szCs w:val="20"/>
      </w:rPr>
    </w:pPr>
  </w:p>
  <w:p w14:paraId="6DD1FB27" w14:textId="77777777" w:rsidR="00641899" w:rsidRDefault="00966EF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120"/>
      <w:jc w:val="center"/>
      <w:rPr>
        <w:rFonts w:eastAsia="Liberation Serif" w:cs="Liberation Serif"/>
        <w:color w:val="000000"/>
      </w:rPr>
    </w:pPr>
    <w:r>
      <w:rPr>
        <w:rFonts w:ascii="Book Antiqua" w:eastAsia="Book Antiqua" w:hAnsi="Book Antiqua" w:cs="Book Antiqua"/>
        <w:i/>
        <w:color w:val="000000"/>
        <w:sz w:val="20"/>
        <w:szCs w:val="20"/>
      </w:rPr>
      <w:t>“Las Islas Malvinas, Georgias del Sur, Sándwich del Sur y los espacios marítimos e insulares son argentinos”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21526" w14:textId="77777777" w:rsidR="00E1755C" w:rsidRDefault="00E1755C">
      <w:pPr>
        <w:rPr>
          <w:rFonts w:hint="eastAsia"/>
        </w:rPr>
      </w:pPr>
      <w:r>
        <w:separator/>
      </w:r>
    </w:p>
  </w:footnote>
  <w:footnote w:type="continuationSeparator" w:id="0">
    <w:p w14:paraId="0CA74D74" w14:textId="77777777" w:rsidR="00E1755C" w:rsidRDefault="00E1755C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2EE93" w14:textId="77777777" w:rsidR="00641899" w:rsidRDefault="00966EF0">
    <w:pPr>
      <w:pBdr>
        <w:top w:val="nil"/>
        <w:left w:val="nil"/>
        <w:bottom w:val="single" w:sz="4" w:space="2" w:color="000000"/>
        <w:right w:val="nil"/>
        <w:between w:val="nil"/>
      </w:pBdr>
      <w:tabs>
        <w:tab w:val="center" w:pos="4252"/>
        <w:tab w:val="right" w:pos="8504"/>
      </w:tabs>
      <w:rPr>
        <w:rFonts w:ascii="Book Antiqua" w:eastAsia="Book Antiqua" w:hAnsi="Book Antiqua" w:cs="Book Antiqua"/>
        <w:i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2C038C6" wp14:editId="734EB48E">
          <wp:simplePos x="0" y="0"/>
          <wp:positionH relativeFrom="column">
            <wp:posOffset>1</wp:posOffset>
          </wp:positionH>
          <wp:positionV relativeFrom="paragraph">
            <wp:posOffset>-131251</wp:posOffset>
          </wp:positionV>
          <wp:extent cx="1457325" cy="494030"/>
          <wp:effectExtent l="0" t="0" r="0" b="0"/>
          <wp:wrapNone/>
          <wp:docPr id="122207708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7325" cy="494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6757C3" w14:textId="77777777" w:rsidR="00641899" w:rsidRDefault="00641899">
    <w:pPr>
      <w:pBdr>
        <w:top w:val="nil"/>
        <w:left w:val="nil"/>
        <w:bottom w:val="single" w:sz="4" w:space="2" w:color="000000"/>
        <w:right w:val="nil"/>
        <w:between w:val="nil"/>
      </w:pBdr>
      <w:tabs>
        <w:tab w:val="center" w:pos="4252"/>
        <w:tab w:val="right" w:pos="8504"/>
      </w:tabs>
      <w:rPr>
        <w:rFonts w:ascii="Book Antiqua" w:eastAsia="Book Antiqua" w:hAnsi="Book Antiqua" w:cs="Book Antiqua"/>
        <w:i/>
        <w:color w:val="000000"/>
        <w:sz w:val="18"/>
        <w:szCs w:val="18"/>
      </w:rPr>
    </w:pPr>
  </w:p>
  <w:p w14:paraId="249ED64B" w14:textId="77777777" w:rsidR="00641899" w:rsidRDefault="00641899">
    <w:pPr>
      <w:pBdr>
        <w:top w:val="nil"/>
        <w:left w:val="nil"/>
        <w:bottom w:val="single" w:sz="4" w:space="2" w:color="000000"/>
        <w:right w:val="nil"/>
        <w:between w:val="nil"/>
      </w:pBdr>
      <w:tabs>
        <w:tab w:val="center" w:pos="4252"/>
        <w:tab w:val="right" w:pos="8504"/>
      </w:tabs>
      <w:rPr>
        <w:rFonts w:ascii="Book Antiqua" w:eastAsia="Book Antiqua" w:hAnsi="Book Antiqua" w:cs="Book Antiqua"/>
        <w:i/>
        <w:color w:val="000000"/>
        <w:sz w:val="18"/>
        <w:szCs w:val="18"/>
      </w:rPr>
    </w:pPr>
  </w:p>
  <w:p w14:paraId="7C8FB7DC" w14:textId="77777777" w:rsidR="00641899" w:rsidRDefault="001A7A55">
    <w:pPr>
      <w:pBdr>
        <w:top w:val="nil"/>
        <w:left w:val="nil"/>
        <w:bottom w:val="single" w:sz="4" w:space="2" w:color="000000"/>
        <w:right w:val="nil"/>
        <w:between w:val="nil"/>
      </w:pBdr>
      <w:tabs>
        <w:tab w:val="center" w:pos="4252"/>
        <w:tab w:val="right" w:pos="8504"/>
      </w:tabs>
      <w:rPr>
        <w:rFonts w:ascii="Book Antiqua" w:eastAsia="Book Antiqua" w:hAnsi="Book Antiqua" w:cs="Book Antiqua"/>
        <w:i/>
        <w:color w:val="000000"/>
        <w:sz w:val="18"/>
        <w:szCs w:val="18"/>
      </w:rPr>
    </w:pPr>
    <w:bookmarkStart w:id="0" w:name="_Hlk189137223"/>
    <w:bookmarkStart w:id="1" w:name="_Hlk189137224"/>
    <w:bookmarkStart w:id="2" w:name="_Hlk189137235"/>
    <w:bookmarkStart w:id="3" w:name="_Hlk189137236"/>
    <w:bookmarkStart w:id="4" w:name="_Hlk189137237"/>
    <w:bookmarkStart w:id="5" w:name="_Hlk189137238"/>
    <w:bookmarkStart w:id="6" w:name="_Hlk189137240"/>
    <w:bookmarkStart w:id="7" w:name="_Hlk189137241"/>
    <w:bookmarkStart w:id="8" w:name="_Hlk189137242"/>
    <w:bookmarkStart w:id="9" w:name="_Hlk189137243"/>
    <w:bookmarkStart w:id="10" w:name="_Hlk189137244"/>
    <w:bookmarkStart w:id="11" w:name="_Hlk189137245"/>
    <w:r>
      <w:rPr>
        <w:rFonts w:eastAsia="Tahoma"/>
        <w:iCs/>
        <w:sz w:val="16"/>
        <w:szCs w:val="16"/>
        <w:lang w:val="es-ES_tradnl"/>
      </w:rPr>
      <w:t xml:space="preserve">“2025-60° Aniversario de la Resolución 2065 (XX) de la Asamblea General de las Naciones Unidas sobre la cuestión de las Islas </w:t>
    </w:r>
    <w:r w:rsidR="00966EF0">
      <w:rPr>
        <w:rFonts w:eastAsia="Tahoma"/>
        <w:iCs/>
        <w:sz w:val="16"/>
        <w:szCs w:val="16"/>
        <w:lang w:val="es-ES_tradnl"/>
      </w:rPr>
      <w:t>M</w:t>
    </w:r>
    <w:r>
      <w:rPr>
        <w:rFonts w:eastAsia="Tahoma"/>
        <w:iCs/>
        <w:sz w:val="16"/>
        <w:szCs w:val="16"/>
        <w:lang w:val="es-ES_tradnl"/>
      </w:rPr>
      <w:t>alvinas"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E960D9"/>
    <w:multiLevelType w:val="multilevel"/>
    <w:tmpl w:val="7CFC51F6"/>
    <w:lvl w:ilvl="0">
      <w:start w:val="3"/>
      <w:numFmt w:val="upperRoman"/>
      <w:lvlText w:val="%1."/>
      <w:lvlJc w:val="left"/>
      <w:pPr>
        <w:ind w:left="2421" w:hanging="72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781" w:hanging="360"/>
      </w:pPr>
    </w:lvl>
    <w:lvl w:ilvl="2">
      <w:start w:val="1"/>
      <w:numFmt w:val="lowerRoman"/>
      <w:lvlText w:val="%3."/>
      <w:lvlJc w:val="right"/>
      <w:pPr>
        <w:ind w:left="3501" w:hanging="180"/>
      </w:pPr>
    </w:lvl>
    <w:lvl w:ilvl="3">
      <w:start w:val="1"/>
      <w:numFmt w:val="decimal"/>
      <w:lvlText w:val="%4."/>
      <w:lvlJc w:val="left"/>
      <w:pPr>
        <w:ind w:left="4221" w:hanging="360"/>
      </w:pPr>
    </w:lvl>
    <w:lvl w:ilvl="4">
      <w:start w:val="1"/>
      <w:numFmt w:val="lowerLetter"/>
      <w:lvlText w:val="%5."/>
      <w:lvlJc w:val="left"/>
      <w:pPr>
        <w:ind w:left="4941" w:hanging="360"/>
      </w:pPr>
    </w:lvl>
    <w:lvl w:ilvl="5">
      <w:start w:val="1"/>
      <w:numFmt w:val="lowerRoman"/>
      <w:lvlText w:val="%6."/>
      <w:lvlJc w:val="right"/>
      <w:pPr>
        <w:ind w:left="5661" w:hanging="180"/>
      </w:pPr>
    </w:lvl>
    <w:lvl w:ilvl="6">
      <w:start w:val="1"/>
      <w:numFmt w:val="decimal"/>
      <w:lvlText w:val="%7."/>
      <w:lvlJc w:val="left"/>
      <w:pPr>
        <w:ind w:left="6381" w:hanging="360"/>
      </w:pPr>
    </w:lvl>
    <w:lvl w:ilvl="7">
      <w:start w:val="1"/>
      <w:numFmt w:val="lowerLetter"/>
      <w:lvlText w:val="%8."/>
      <w:lvlJc w:val="left"/>
      <w:pPr>
        <w:ind w:left="7101" w:hanging="360"/>
      </w:pPr>
    </w:lvl>
    <w:lvl w:ilvl="8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7119293E"/>
    <w:multiLevelType w:val="hybridMultilevel"/>
    <w:tmpl w:val="D09C9400"/>
    <w:lvl w:ilvl="0" w:tplc="2E2241F6">
      <w:start w:val="1"/>
      <w:numFmt w:val="upperRoman"/>
      <w:lvlText w:val="%1."/>
      <w:lvlJc w:val="left"/>
      <w:pPr>
        <w:ind w:left="2138" w:hanging="720"/>
      </w:pPr>
      <w:rPr>
        <w:rFonts w:hint="default"/>
        <w:b/>
        <w:bCs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2348" w:hanging="360"/>
      </w:pPr>
    </w:lvl>
    <w:lvl w:ilvl="2" w:tplc="2C0A001B" w:tentative="1">
      <w:start w:val="1"/>
      <w:numFmt w:val="lowerRoman"/>
      <w:lvlText w:val="%3."/>
      <w:lvlJc w:val="right"/>
      <w:pPr>
        <w:ind w:left="3068" w:hanging="180"/>
      </w:pPr>
    </w:lvl>
    <w:lvl w:ilvl="3" w:tplc="2C0A000F" w:tentative="1">
      <w:start w:val="1"/>
      <w:numFmt w:val="decimal"/>
      <w:lvlText w:val="%4."/>
      <w:lvlJc w:val="left"/>
      <w:pPr>
        <w:ind w:left="3788" w:hanging="360"/>
      </w:pPr>
    </w:lvl>
    <w:lvl w:ilvl="4" w:tplc="2C0A0019" w:tentative="1">
      <w:start w:val="1"/>
      <w:numFmt w:val="lowerLetter"/>
      <w:lvlText w:val="%5."/>
      <w:lvlJc w:val="left"/>
      <w:pPr>
        <w:ind w:left="4508" w:hanging="360"/>
      </w:pPr>
    </w:lvl>
    <w:lvl w:ilvl="5" w:tplc="2C0A001B" w:tentative="1">
      <w:start w:val="1"/>
      <w:numFmt w:val="lowerRoman"/>
      <w:lvlText w:val="%6."/>
      <w:lvlJc w:val="right"/>
      <w:pPr>
        <w:ind w:left="5228" w:hanging="180"/>
      </w:pPr>
    </w:lvl>
    <w:lvl w:ilvl="6" w:tplc="2C0A000F" w:tentative="1">
      <w:start w:val="1"/>
      <w:numFmt w:val="decimal"/>
      <w:lvlText w:val="%7."/>
      <w:lvlJc w:val="left"/>
      <w:pPr>
        <w:ind w:left="5948" w:hanging="360"/>
      </w:pPr>
    </w:lvl>
    <w:lvl w:ilvl="7" w:tplc="2C0A0019" w:tentative="1">
      <w:start w:val="1"/>
      <w:numFmt w:val="lowerLetter"/>
      <w:lvlText w:val="%8."/>
      <w:lvlJc w:val="left"/>
      <w:pPr>
        <w:ind w:left="6668" w:hanging="360"/>
      </w:pPr>
    </w:lvl>
    <w:lvl w:ilvl="8" w:tplc="2C0A001B" w:tentative="1">
      <w:start w:val="1"/>
      <w:numFmt w:val="lowerRoman"/>
      <w:lvlText w:val="%9."/>
      <w:lvlJc w:val="right"/>
      <w:pPr>
        <w:ind w:left="7388" w:hanging="180"/>
      </w:pPr>
    </w:lvl>
  </w:abstractNum>
  <w:num w:numId="1" w16cid:durableId="572936077">
    <w:abstractNumId w:val="0"/>
  </w:num>
  <w:num w:numId="2" w16cid:durableId="12143902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899"/>
    <w:rsid w:val="0000014C"/>
    <w:rsid w:val="00074118"/>
    <w:rsid w:val="00092575"/>
    <w:rsid w:val="000C0704"/>
    <w:rsid w:val="000F2260"/>
    <w:rsid w:val="00135B7B"/>
    <w:rsid w:val="001828EB"/>
    <w:rsid w:val="001A63AE"/>
    <w:rsid w:val="001A7A55"/>
    <w:rsid w:val="001B0217"/>
    <w:rsid w:val="001C1CD2"/>
    <w:rsid w:val="001D440B"/>
    <w:rsid w:val="00213983"/>
    <w:rsid w:val="002477FA"/>
    <w:rsid w:val="00394129"/>
    <w:rsid w:val="003F7B59"/>
    <w:rsid w:val="004169F6"/>
    <w:rsid w:val="004D0D34"/>
    <w:rsid w:val="005065FF"/>
    <w:rsid w:val="00596D2D"/>
    <w:rsid w:val="005B7C96"/>
    <w:rsid w:val="005D5242"/>
    <w:rsid w:val="00641899"/>
    <w:rsid w:val="00681076"/>
    <w:rsid w:val="00681A85"/>
    <w:rsid w:val="00694098"/>
    <w:rsid w:val="006C5F89"/>
    <w:rsid w:val="00736D6B"/>
    <w:rsid w:val="007563CE"/>
    <w:rsid w:val="007900B5"/>
    <w:rsid w:val="007B6CCA"/>
    <w:rsid w:val="007C1C2B"/>
    <w:rsid w:val="007D15AE"/>
    <w:rsid w:val="008876CF"/>
    <w:rsid w:val="008938CB"/>
    <w:rsid w:val="008B395E"/>
    <w:rsid w:val="00966EF0"/>
    <w:rsid w:val="009D1504"/>
    <w:rsid w:val="00A37FEB"/>
    <w:rsid w:val="00A6088D"/>
    <w:rsid w:val="00AB2F4A"/>
    <w:rsid w:val="00B36989"/>
    <w:rsid w:val="00B95D9D"/>
    <w:rsid w:val="00BC7847"/>
    <w:rsid w:val="00C810D3"/>
    <w:rsid w:val="00C84BAF"/>
    <w:rsid w:val="00CA0E9F"/>
    <w:rsid w:val="00CB5A76"/>
    <w:rsid w:val="00D34116"/>
    <w:rsid w:val="00DB250E"/>
    <w:rsid w:val="00E1755C"/>
    <w:rsid w:val="00E84BC4"/>
    <w:rsid w:val="00ED582D"/>
    <w:rsid w:val="00EF69F3"/>
    <w:rsid w:val="00F061A3"/>
    <w:rsid w:val="00F268F9"/>
    <w:rsid w:val="00F45A0E"/>
    <w:rsid w:val="00F86DE4"/>
    <w:rsid w:val="00FB4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2E9DAE"/>
  <w15:docId w15:val="{33D8FE91-7B44-4038-B188-353F0EC33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3AB5"/>
    <w:pPr>
      <w:suppressAutoHyphens/>
    </w:pPr>
    <w:rPr>
      <w:rFonts w:eastAsia="SimSun" w:cs="Mangal"/>
      <w:kern w:val="1"/>
      <w:lang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notapie">
    <w:name w:val="footnote text"/>
    <w:basedOn w:val="Normal"/>
    <w:link w:val="TextonotapieCar"/>
    <w:rsid w:val="00533AB5"/>
    <w:pPr>
      <w:suppressLineNumbers/>
      <w:ind w:left="339" w:hanging="339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533AB5"/>
    <w:rPr>
      <w:rFonts w:ascii="Liberation Serif" w:eastAsia="SimSun" w:hAnsi="Liberation Serif" w:cs="Mangal"/>
      <w:kern w:val="1"/>
      <w:sz w:val="20"/>
      <w:szCs w:val="20"/>
      <w:lang w:eastAsia="zh-CN" w:bidi="hi-IN"/>
    </w:rPr>
  </w:style>
  <w:style w:type="paragraph" w:styleId="Piedepgina">
    <w:name w:val="footer"/>
    <w:basedOn w:val="Normal"/>
    <w:link w:val="PiedepginaCar"/>
    <w:uiPriority w:val="99"/>
    <w:rsid w:val="00533AB5"/>
    <w:pPr>
      <w:suppressLineNumbers/>
      <w:tabs>
        <w:tab w:val="center" w:pos="4819"/>
        <w:tab w:val="right" w:pos="96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3AB5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styleId="Refdenotaalpie">
    <w:name w:val="footnote reference"/>
    <w:rsid w:val="00533AB5"/>
    <w:rPr>
      <w:vertAlign w:val="superscript"/>
    </w:rPr>
  </w:style>
  <w:style w:type="paragraph" w:customStyle="1" w:styleId="Normal1">
    <w:name w:val="Normal1"/>
    <w:qFormat/>
    <w:rsid w:val="00533AB5"/>
    <w:pPr>
      <w:suppressAutoHyphens/>
      <w:textAlignment w:val="baseline"/>
    </w:pPr>
    <w:rPr>
      <w:rFonts w:eastAsia="SimSun, 宋体" w:cs="Mangal"/>
      <w:color w:val="00000A"/>
      <w:lang w:eastAsia="zh-CN" w:bidi="hi-IN"/>
    </w:rPr>
  </w:style>
  <w:style w:type="paragraph" w:styleId="Encabezado">
    <w:name w:val="header"/>
    <w:basedOn w:val="Normal"/>
    <w:link w:val="EncabezadoCar"/>
    <w:uiPriority w:val="99"/>
    <w:unhideWhenUsed/>
    <w:rsid w:val="00533AB5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533AB5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Textoindependiente">
    <w:name w:val="Body Text"/>
    <w:basedOn w:val="Normal"/>
    <w:link w:val="TextoindependienteCar"/>
    <w:rsid w:val="00533AB5"/>
    <w:pPr>
      <w:spacing w:after="140" w:line="288" w:lineRule="auto"/>
    </w:pPr>
  </w:style>
  <w:style w:type="character" w:customStyle="1" w:styleId="TextoindependienteCar">
    <w:name w:val="Texto independiente Car"/>
    <w:basedOn w:val="Fuentedeprrafopredeter"/>
    <w:link w:val="Textoindependiente"/>
    <w:rsid w:val="00533AB5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Prrafodelista">
    <w:name w:val="List Paragraph"/>
    <w:basedOn w:val="Normal"/>
    <w:uiPriority w:val="34"/>
    <w:qFormat/>
    <w:rsid w:val="00533AB5"/>
    <w:pPr>
      <w:ind w:left="720"/>
      <w:contextualSpacing/>
    </w:pPr>
    <w:rPr>
      <w:szCs w:val="21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Standard">
    <w:name w:val="Standard"/>
    <w:rsid w:val="00DB250E"/>
    <w:pPr>
      <w:suppressAutoHyphens/>
      <w:autoSpaceDN w:val="0"/>
      <w:textAlignment w:val="baseline"/>
    </w:pPr>
    <w:rPr>
      <w:rFonts w:eastAsia="SimSun" w:cs="Mang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9iow74AE6smb3ZvRDo52Rg6t2Q==">CgMxLjAyCGguZ2pkZ3hzMgloLjMwajB6bGwyCWguMWZvYjl0ZTIJaC4zem55c2g3MgloLjJldDkycDAyCGgudHlqY3d0MgloLjNkeTZ2a20yCWguMXQzaDVzZjIJaC40ZDM0b2c4MgloLjJzOGV5bzE4AHIhMXdhWVM0c1lKR25wVHgzc1ZkNkJFYXp2dl9kcVNxUk9t</go:docsCustomData>
</go:gDocsCustomXmlDataStorage>
</file>

<file path=customXml/itemProps1.xml><?xml version="1.0" encoding="utf-8"?>
<ds:datastoreItem xmlns:ds="http://schemas.openxmlformats.org/officeDocument/2006/customXml" ds:itemID="{0F6DFDF3-D9E4-437A-B07E-C7C49CCDD6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501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Stella Maribel Szkamarda</dc:creator>
  <cp:lastModifiedBy>Ana Laura Sánchez Santos</cp:lastModifiedBy>
  <cp:revision>6</cp:revision>
  <cp:lastPrinted>2025-02-27T16:43:00Z</cp:lastPrinted>
  <dcterms:created xsi:type="dcterms:W3CDTF">2025-10-28T14:06:00Z</dcterms:created>
  <dcterms:modified xsi:type="dcterms:W3CDTF">2025-10-28T16:29:00Z</dcterms:modified>
</cp:coreProperties>
</file>