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17A9" w14:textId="77777777" w:rsidR="00C521FC" w:rsidRDefault="00C521FC" w:rsidP="00C521FC">
      <w:pPr>
        <w:spacing w:line="240" w:lineRule="auto"/>
        <w:jc w:val="right"/>
      </w:pPr>
      <w:r>
        <w:t>Ref.: Expte. MOSP –</w:t>
      </w:r>
    </w:p>
    <w:p w14:paraId="6056926C" w14:textId="77777777" w:rsidR="00C521FC" w:rsidRDefault="00C521FC" w:rsidP="00C521FC">
      <w:pPr>
        <w:spacing w:line="240" w:lineRule="auto"/>
        <w:jc w:val="right"/>
      </w:pPr>
      <w:r>
        <w:t>102928/2024</w:t>
      </w:r>
    </w:p>
    <w:p w14:paraId="743C25F4" w14:textId="77777777" w:rsidR="00C521FC" w:rsidRDefault="00C521FC" w:rsidP="00C521FC">
      <w:pPr>
        <w:spacing w:line="240" w:lineRule="auto"/>
        <w:jc w:val="right"/>
      </w:pPr>
      <w:r>
        <w:t>Licitación Pública Nº</w:t>
      </w:r>
    </w:p>
    <w:p w14:paraId="4288F0FC" w14:textId="77777777" w:rsidR="00C521FC" w:rsidRDefault="00C521FC" w:rsidP="00C521FC">
      <w:pPr>
        <w:spacing w:line="240" w:lineRule="auto"/>
        <w:jc w:val="right"/>
      </w:pPr>
      <w:r>
        <w:t>06/2024</w:t>
      </w:r>
    </w:p>
    <w:p w14:paraId="1A91CA64" w14:textId="77777777" w:rsidR="00C521FC" w:rsidRDefault="00C521FC" w:rsidP="00C521FC">
      <w:pPr>
        <w:jc w:val="both"/>
      </w:pPr>
      <w:r>
        <w:t>Sres. Comisión de Apertura y Evaluación de las Ofertas</w:t>
      </w:r>
    </w:p>
    <w:p w14:paraId="660E25CF" w14:textId="77777777" w:rsidR="00C521FC" w:rsidRDefault="00C521FC" w:rsidP="00C521FC">
      <w:pPr>
        <w:jc w:val="both"/>
      </w:pPr>
      <w:r>
        <w:t>U.E.T. PODEMOS TDF:</w:t>
      </w:r>
    </w:p>
    <w:p w14:paraId="58548EAD" w14:textId="111193C7" w:rsidR="00C521FC" w:rsidRDefault="00C521FC" w:rsidP="00C521FC">
      <w:pPr>
        <w:jc w:val="both"/>
      </w:pPr>
      <w:r>
        <w:t>En virtud de lo expuesto en el Informe C.A. y E.O. Nº 07/2025, correspondiente a la Licitación Pública Nº</w:t>
      </w:r>
      <w:r>
        <w:t xml:space="preserve"> </w:t>
      </w:r>
      <w:r>
        <w:t>06/2024, que tramita mediante el Expediente MOSP – E- 102928-2024, referente a la obra: “Remodelación</w:t>
      </w:r>
      <w:r>
        <w:t xml:space="preserve"> </w:t>
      </w:r>
      <w:r>
        <w:t xml:space="preserve">Hospital Regional Río Grande - 1ra Etapa”, aprobada por Resolución </w:t>
      </w:r>
      <w:proofErr w:type="spellStart"/>
      <w:r>
        <w:t>M.O.yS.P</w:t>
      </w:r>
      <w:proofErr w:type="spellEnd"/>
      <w:r>
        <w:t>. Nº644/2024, con un</w:t>
      </w:r>
      <w:r>
        <w:t xml:space="preserve"> </w:t>
      </w:r>
      <w:r>
        <w:t>presupuesto oficial de PESOS TRES MIL QUINIENTOS NOVENTA Y NUEVE MILLONES CIENTO</w:t>
      </w:r>
      <w:r>
        <w:t xml:space="preserve"> </w:t>
      </w:r>
      <w:r>
        <w:t>CATORCE MIL</w:t>
      </w:r>
      <w:r>
        <w:t xml:space="preserve"> </w:t>
      </w:r>
      <w:r>
        <w:t>CUATROCIENTOS CINCUENTA CON 92/100 ($3.599.114.450,92) y un plazo de ejecución</w:t>
      </w:r>
      <w:r>
        <w:t xml:space="preserve"> </w:t>
      </w:r>
      <w:r>
        <w:t>de SETECIENTOS TREINTA (730) días corridos.</w:t>
      </w:r>
    </w:p>
    <w:p w14:paraId="3909F70E" w14:textId="26350056" w:rsidR="00C521FC" w:rsidRDefault="00C521FC" w:rsidP="00C521FC">
      <w:pPr>
        <w:jc w:val="both"/>
      </w:pPr>
      <w:r>
        <w:t>Declarar admisible y adjudicar la Propuesta del Oferente 1 “PROALSA S.R.L”, C.U.I.T. 30-61018811-3 por la</w:t>
      </w:r>
      <w:r>
        <w:t xml:space="preserve"> </w:t>
      </w:r>
      <w:r>
        <w:t>suma de PESOS CUATRO MIL DOSCIENTOS TREINTA Y SIETE MILLONES CIENTO NOVENTA Y</w:t>
      </w:r>
      <w:r>
        <w:t xml:space="preserve"> </w:t>
      </w:r>
      <w:r>
        <w:t>CINCO MIL OCHOCIENTOS VEINTE CON 21/100 ($ 4.237.195.820,21) encontrándose la oferta dentro de</w:t>
      </w:r>
      <w:r>
        <w:t xml:space="preserve"> </w:t>
      </w:r>
      <w:r>
        <w:t>los parámetros establecidos y los requisitos previstos en el Pliego de Bases y Condiciones aprobado para el</w:t>
      </w:r>
      <w:r>
        <w:t xml:space="preserve"> </w:t>
      </w:r>
      <w:r>
        <w:t>presente llamado a Licitación Pública Nº 06/2024. Se recomienda expresamente adjudicar la propuesta del</w:t>
      </w:r>
      <w:r>
        <w:t xml:space="preserve"> </w:t>
      </w:r>
      <w:r>
        <w:t>Oferente 1 por ser conveniente, conforme el punto 3.1 del P.B.C.</w:t>
      </w:r>
    </w:p>
    <w:p w14:paraId="6429166A" w14:textId="77777777" w:rsidR="00C521FC" w:rsidRDefault="00C521FC" w:rsidP="00C521FC">
      <w:pPr>
        <w:jc w:val="both"/>
      </w:pPr>
    </w:p>
    <w:p w14:paraId="4E579CEB" w14:textId="77777777" w:rsidR="00C521FC" w:rsidRDefault="00C521FC" w:rsidP="00C521FC">
      <w:pPr>
        <w:jc w:val="both"/>
      </w:pPr>
      <w:r>
        <w:t>Providencia M.O. y S.P. Nº 127/2025</w:t>
      </w:r>
    </w:p>
    <w:p w14:paraId="27A37513" w14:textId="122BC322" w:rsidR="00C521FC" w:rsidRDefault="00C521FC" w:rsidP="00C521FC">
      <w:pPr>
        <w:jc w:val="both"/>
      </w:pPr>
      <w:r>
        <w:t>Ushuaia, 19 de febrero de 2025.-</w:t>
      </w:r>
    </w:p>
    <w:p w14:paraId="1E00C257" w14:textId="77777777" w:rsidR="00C521FC" w:rsidRDefault="00C521FC" w:rsidP="00C521FC">
      <w:pPr>
        <w:jc w:val="both"/>
      </w:pPr>
    </w:p>
    <w:p w14:paraId="705A5F90" w14:textId="77777777" w:rsidR="00C521FC" w:rsidRDefault="00C521FC" w:rsidP="00C52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Firmante: Prof. María Gabriela Castillo</w:t>
      </w:r>
    </w:p>
    <w:p w14:paraId="56110A54" w14:textId="77777777" w:rsidR="00C521FC" w:rsidRDefault="00C521FC" w:rsidP="00C52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M.O. y S.P.</w:t>
      </w:r>
    </w:p>
    <w:p w14:paraId="232FBC72" w14:textId="587E820B" w:rsidR="00C521FC" w:rsidRDefault="00C521FC" w:rsidP="00C521FC">
      <w:pPr>
        <w:jc w:val="both"/>
      </w:pPr>
    </w:p>
    <w:sectPr w:rsidR="00C521F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0CCC7" w14:textId="77777777" w:rsidR="00F73E7A" w:rsidRDefault="00F73E7A" w:rsidP="00F73E7A">
      <w:pPr>
        <w:spacing w:after="0" w:line="240" w:lineRule="auto"/>
      </w:pPr>
      <w:r>
        <w:separator/>
      </w:r>
    </w:p>
  </w:endnote>
  <w:endnote w:type="continuationSeparator" w:id="0">
    <w:p w14:paraId="103663DF" w14:textId="77777777" w:rsidR="00F73E7A" w:rsidRDefault="00F73E7A" w:rsidP="00F7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1ADC" w14:textId="77777777" w:rsidR="00F73E7A" w:rsidRPr="00F73E7A" w:rsidRDefault="00F73E7A" w:rsidP="00F73E7A">
    <w:pPr>
      <w:spacing w:after="0" w:line="259" w:lineRule="auto"/>
      <w:ind w:left="1909" w:hanging="2335"/>
      <w:jc w:val="center"/>
      <w:rPr>
        <w:rFonts w:ascii="Times New Roman" w:eastAsia="Times New Roman" w:hAnsi="Times New Roman" w:cs="Times New Roman"/>
        <w:color w:val="000000"/>
        <w:kern w:val="0"/>
        <w:sz w:val="16"/>
        <w:szCs w:val="16"/>
        <w:lang w:val="es-ES" w:eastAsia="es-ES"/>
        <w14:ligatures w14:val="none"/>
      </w:rPr>
    </w:pPr>
    <w:r w:rsidRPr="00F73E7A">
      <w:rPr>
        <w:rFonts w:ascii="Times New Roman" w:eastAsia="Times New Roman" w:hAnsi="Times New Roman" w:cs="Times New Roman"/>
        <w:color w:val="000000"/>
        <w:kern w:val="0"/>
        <w:sz w:val="16"/>
        <w:szCs w:val="16"/>
        <w:lang w:val="es-ES" w:eastAsia="es-ES"/>
        <w14:ligatures w14:val="none"/>
      </w:rPr>
      <w:t xml:space="preserve">“Las Islas Malvinas, Georgias del </w:t>
    </w:r>
    <w:proofErr w:type="gramStart"/>
    <w:r w:rsidRPr="00F73E7A">
      <w:rPr>
        <w:rFonts w:ascii="Times New Roman" w:eastAsia="Times New Roman" w:hAnsi="Times New Roman" w:cs="Times New Roman"/>
        <w:color w:val="000000"/>
        <w:kern w:val="0"/>
        <w:sz w:val="16"/>
        <w:szCs w:val="16"/>
        <w:lang w:val="es-ES" w:eastAsia="es-ES"/>
        <w14:ligatures w14:val="none"/>
      </w:rPr>
      <w:t>Sur,  Sándwich</w:t>
    </w:r>
    <w:proofErr w:type="gramEnd"/>
    <w:r w:rsidRPr="00F73E7A">
      <w:rPr>
        <w:rFonts w:ascii="Times New Roman" w:eastAsia="Times New Roman" w:hAnsi="Times New Roman" w:cs="Times New Roman"/>
        <w:color w:val="000000"/>
        <w:kern w:val="0"/>
        <w:sz w:val="16"/>
        <w:szCs w:val="16"/>
        <w:lang w:val="es-ES" w:eastAsia="es-ES"/>
        <w14:ligatures w14:val="none"/>
      </w:rPr>
      <w:t xml:space="preserve"> del Sur y los espacios marítimos e insulares correspondientes son argentinos”</w:t>
    </w:r>
  </w:p>
  <w:p w14:paraId="6731F427" w14:textId="77777777" w:rsidR="00F73E7A" w:rsidRPr="00F73E7A" w:rsidRDefault="00F73E7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C1D9D" w14:textId="77777777" w:rsidR="00F73E7A" w:rsidRDefault="00F73E7A" w:rsidP="00F73E7A">
      <w:pPr>
        <w:spacing w:after="0" w:line="240" w:lineRule="auto"/>
      </w:pPr>
      <w:r>
        <w:separator/>
      </w:r>
    </w:p>
  </w:footnote>
  <w:footnote w:type="continuationSeparator" w:id="0">
    <w:p w14:paraId="25A05D29" w14:textId="77777777" w:rsidR="00F73E7A" w:rsidRDefault="00F73E7A" w:rsidP="00F7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7BE6" w14:textId="77777777" w:rsidR="00F73E7A" w:rsidRPr="00F73E7A" w:rsidRDefault="00F73E7A" w:rsidP="00F73E7A">
    <w:pPr>
      <w:widowControl w:val="0"/>
      <w:autoSpaceDE w:val="0"/>
      <w:autoSpaceDN w:val="0"/>
      <w:spacing w:before="94" w:after="0" w:line="249" w:lineRule="auto"/>
      <w:ind w:left="623" w:right="6386" w:firstLine="117"/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</w:pPr>
  </w:p>
  <w:p w14:paraId="7959F7A0" w14:textId="77777777" w:rsidR="00F73E7A" w:rsidRPr="00F73E7A" w:rsidRDefault="00F73E7A" w:rsidP="00F73E7A">
    <w:pPr>
      <w:widowControl w:val="0"/>
      <w:autoSpaceDE w:val="0"/>
      <w:autoSpaceDN w:val="0"/>
      <w:spacing w:before="94" w:after="0" w:line="249" w:lineRule="auto"/>
      <w:ind w:left="623" w:right="6386" w:firstLine="117"/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</w:pPr>
    <w:r w:rsidRPr="00F73E7A">
      <w:rPr>
        <w:rFonts w:ascii="Times New Roman" w:eastAsia="Times New Roman" w:hAnsi="Times New Roman" w:cs="Times New Roman"/>
        <w:noProof/>
        <w:kern w:val="0"/>
        <w:sz w:val="22"/>
        <w:szCs w:val="22"/>
        <w:lang w:val="es-ES"/>
        <w14:ligatures w14:val="none"/>
      </w:rPr>
      <w:drawing>
        <wp:anchor distT="0" distB="0" distL="0" distR="0" simplePos="0" relativeHeight="251659264" behindDoc="1" locked="0" layoutInCell="1" allowOverlap="1" wp14:anchorId="6E2D9B98" wp14:editId="66B6F5C0">
          <wp:simplePos x="0" y="0"/>
          <wp:positionH relativeFrom="page">
            <wp:posOffset>1661160</wp:posOffset>
          </wp:positionH>
          <wp:positionV relativeFrom="page">
            <wp:posOffset>242570</wp:posOffset>
          </wp:positionV>
          <wp:extent cx="788035" cy="647700"/>
          <wp:effectExtent l="0" t="0" r="0" b="0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03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7DA37F" w14:textId="77777777" w:rsidR="00F73E7A" w:rsidRPr="00F73E7A" w:rsidRDefault="00F73E7A" w:rsidP="00F73E7A">
    <w:pPr>
      <w:widowControl w:val="0"/>
      <w:autoSpaceDE w:val="0"/>
      <w:autoSpaceDN w:val="0"/>
      <w:spacing w:before="94" w:after="0" w:line="249" w:lineRule="auto"/>
      <w:ind w:left="623" w:right="6386" w:firstLine="117"/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</w:pPr>
  </w:p>
  <w:p w14:paraId="6DF6080A" w14:textId="77777777" w:rsidR="00F73E7A" w:rsidRPr="00F73E7A" w:rsidRDefault="00F73E7A" w:rsidP="00F73E7A">
    <w:pPr>
      <w:widowControl w:val="0"/>
      <w:autoSpaceDE w:val="0"/>
      <w:autoSpaceDN w:val="0"/>
      <w:spacing w:before="94" w:after="0" w:line="249" w:lineRule="auto"/>
      <w:ind w:left="623" w:right="6386" w:firstLine="117"/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</w:pPr>
    <w:r w:rsidRPr="00F73E7A">
      <w:rPr>
        <w:rFonts w:ascii="Times New Roman" w:eastAsia="Times New Roman" w:hAnsi="Times New Roman" w:cs="Times New Roman"/>
        <w:noProof/>
        <w:kern w:val="0"/>
        <w:sz w:val="22"/>
        <w:szCs w:val="22"/>
        <w:lang w:val="es-ES"/>
        <w14:ligatures w14:val="non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FEB75F" wp14:editId="2DCD6B37">
              <wp:simplePos x="0" y="0"/>
              <wp:positionH relativeFrom="page">
                <wp:posOffset>3383280</wp:posOffset>
              </wp:positionH>
              <wp:positionV relativeFrom="page">
                <wp:posOffset>655320</wp:posOffset>
              </wp:positionV>
              <wp:extent cx="3759200" cy="586740"/>
              <wp:effectExtent l="0" t="0" r="1270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C8164" w14:textId="77777777" w:rsidR="00F73E7A" w:rsidRDefault="00F73E7A" w:rsidP="00F73E7A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“2025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60º ANIVERSARIO DE LA RESOLUCIÓN 2065 (XX) DE LA ASAMBLEA GENERAL DE LAS NACIONES UNIDAS SOBRE LA CUESTIÓN DE LAS ISLAS MALVINAS”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EB7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6.4pt;margin-top:51.6pt;width:296pt;height:4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" filled="f" stroked="f">
              <v:textbox inset="0,0,0,0">
                <w:txbxContent>
                  <w:p w14:paraId="140C8164" w14:textId="77777777" w:rsidR="00F73E7A" w:rsidRDefault="00F73E7A" w:rsidP="00F73E7A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“2025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60º ANIVERSARIO DE LA RESOLUCIÓN 2065 (XX) DE LA ASAMBLEA GENERAL DE LAS NACIONES UNIDAS SOBRE LA CUESTIÓN DE LAS ISLAS MALVINAS”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9F5DB9" w14:textId="77777777" w:rsidR="00F73E7A" w:rsidRPr="00F73E7A" w:rsidRDefault="00F73E7A" w:rsidP="00F73E7A">
    <w:pPr>
      <w:widowControl w:val="0"/>
      <w:autoSpaceDE w:val="0"/>
      <w:autoSpaceDN w:val="0"/>
      <w:spacing w:before="94" w:after="0" w:line="249" w:lineRule="auto"/>
      <w:ind w:left="623" w:right="6386" w:firstLine="117"/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</w:pPr>
  </w:p>
  <w:p w14:paraId="06DB3FE0" w14:textId="77777777" w:rsidR="00F73E7A" w:rsidRPr="00F73E7A" w:rsidRDefault="00F73E7A" w:rsidP="00F73E7A">
    <w:pPr>
      <w:widowControl w:val="0"/>
      <w:autoSpaceDE w:val="0"/>
      <w:autoSpaceDN w:val="0"/>
      <w:spacing w:before="94" w:after="0" w:line="249" w:lineRule="auto"/>
      <w:ind w:left="623" w:right="6386" w:firstLine="117"/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</w:pP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Provincia de Tierra del Fuego,</w:t>
    </w:r>
    <w:r w:rsidRPr="00F73E7A">
      <w:rPr>
        <w:rFonts w:ascii="Arial MT" w:eastAsia="Times New Roman" w:hAnsi="Arial MT" w:cs="Times New Roman"/>
        <w:spacing w:val="1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Antártida</w:t>
    </w:r>
    <w:r w:rsidRPr="00F73E7A">
      <w:rPr>
        <w:rFonts w:ascii="Arial MT" w:eastAsia="Times New Roman" w:hAnsi="Arial MT" w:cs="Times New Roman"/>
        <w:spacing w:val="-2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e</w:t>
    </w:r>
    <w:r w:rsidRPr="00F73E7A">
      <w:rPr>
        <w:rFonts w:ascii="Arial MT" w:eastAsia="Times New Roman" w:hAnsi="Arial MT" w:cs="Times New Roman"/>
        <w:spacing w:val="-3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Islas</w:t>
    </w:r>
    <w:r w:rsidRPr="00F73E7A">
      <w:rPr>
        <w:rFonts w:ascii="Arial MT" w:eastAsia="Times New Roman" w:hAnsi="Arial MT" w:cs="Times New Roman"/>
        <w:spacing w:val="-1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del</w:t>
    </w:r>
    <w:r w:rsidRPr="00F73E7A">
      <w:rPr>
        <w:rFonts w:ascii="Arial MT" w:eastAsia="Times New Roman" w:hAnsi="Arial MT" w:cs="Times New Roman"/>
        <w:spacing w:val="-3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Atlántico</w:t>
    </w:r>
    <w:r w:rsidRPr="00F73E7A">
      <w:rPr>
        <w:rFonts w:ascii="Arial MT" w:eastAsia="Times New Roman" w:hAnsi="Arial MT" w:cs="Times New Roman"/>
        <w:spacing w:val="-3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Sur</w:t>
    </w:r>
  </w:p>
  <w:p w14:paraId="242E3AA9" w14:textId="77777777" w:rsidR="00F73E7A" w:rsidRPr="00F73E7A" w:rsidRDefault="00F73E7A" w:rsidP="00F73E7A">
    <w:pPr>
      <w:widowControl w:val="0"/>
      <w:tabs>
        <w:tab w:val="left" w:pos="7944"/>
      </w:tabs>
      <w:autoSpaceDE w:val="0"/>
      <w:autoSpaceDN w:val="0"/>
      <w:spacing w:after="0" w:line="160" w:lineRule="exact"/>
      <w:ind w:left="974"/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</w:pP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República</w:t>
    </w:r>
    <w:r w:rsidRPr="00F73E7A">
      <w:rPr>
        <w:rFonts w:ascii="Arial MT" w:eastAsia="Times New Roman" w:hAnsi="Arial MT" w:cs="Times New Roman"/>
        <w:spacing w:val="-4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Argentina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ab/>
    </w:r>
  </w:p>
  <w:p w14:paraId="1C8D2769" w14:textId="77777777" w:rsidR="00F73E7A" w:rsidRPr="00F73E7A" w:rsidRDefault="00F73E7A" w:rsidP="00F73E7A">
    <w:pPr>
      <w:widowControl w:val="0"/>
      <w:autoSpaceDE w:val="0"/>
      <w:autoSpaceDN w:val="0"/>
      <w:spacing w:before="5" w:after="0" w:line="240" w:lineRule="auto"/>
      <w:ind w:left="122"/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</w:pP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MINISTERIO</w:t>
    </w:r>
    <w:r w:rsidRPr="00F73E7A">
      <w:rPr>
        <w:rFonts w:ascii="Arial MT" w:eastAsia="Times New Roman" w:hAnsi="Arial MT" w:cs="Times New Roman"/>
        <w:spacing w:val="-2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DE</w:t>
    </w:r>
    <w:r w:rsidRPr="00F73E7A">
      <w:rPr>
        <w:rFonts w:ascii="Arial MT" w:eastAsia="Times New Roman" w:hAnsi="Arial MT" w:cs="Times New Roman"/>
        <w:spacing w:val="-3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OBRAS</w:t>
    </w:r>
    <w:r w:rsidRPr="00F73E7A">
      <w:rPr>
        <w:rFonts w:ascii="Arial MT" w:eastAsia="Times New Roman" w:hAnsi="Arial MT" w:cs="Times New Roman"/>
        <w:spacing w:val="-3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Y</w:t>
    </w:r>
    <w:r w:rsidRPr="00F73E7A">
      <w:rPr>
        <w:rFonts w:ascii="Arial MT" w:eastAsia="Times New Roman" w:hAnsi="Arial MT" w:cs="Times New Roman"/>
        <w:spacing w:val="-3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SERVICIOS</w:t>
    </w:r>
    <w:r w:rsidRPr="00F73E7A">
      <w:rPr>
        <w:rFonts w:ascii="Arial MT" w:eastAsia="Times New Roman" w:hAnsi="Arial MT" w:cs="Times New Roman"/>
        <w:spacing w:val="-3"/>
        <w:kern w:val="0"/>
        <w:sz w:val="14"/>
        <w:szCs w:val="22"/>
        <w:lang w:val="es-ES"/>
        <w14:ligatures w14:val="none"/>
      </w:rPr>
      <w:t xml:space="preserve"> </w:t>
    </w:r>
    <w:r w:rsidRPr="00F73E7A">
      <w:rPr>
        <w:rFonts w:ascii="Arial MT" w:eastAsia="Times New Roman" w:hAnsi="Arial MT" w:cs="Times New Roman"/>
        <w:kern w:val="0"/>
        <w:sz w:val="14"/>
        <w:szCs w:val="22"/>
        <w:lang w:val="es-ES"/>
        <w14:ligatures w14:val="none"/>
      </w:rPr>
      <w:t>PÚBLICOS</w:t>
    </w:r>
  </w:p>
  <w:p w14:paraId="20E77A0C" w14:textId="77777777" w:rsidR="00F73E7A" w:rsidRPr="00F73E7A" w:rsidRDefault="00F73E7A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FC"/>
    <w:rsid w:val="00C521FC"/>
    <w:rsid w:val="00D318F6"/>
    <w:rsid w:val="00F7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AD67"/>
  <w15:chartTrackingRefBased/>
  <w15:docId w15:val="{D922169C-D101-4CFE-9849-81BA1268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21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2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21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2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2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2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2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2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2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2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21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21F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21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21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21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21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2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2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2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21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21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21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2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21F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21F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73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E7A"/>
  </w:style>
  <w:style w:type="paragraph" w:styleId="Piedepgina">
    <w:name w:val="footer"/>
    <w:basedOn w:val="Normal"/>
    <w:link w:val="PiedepginaCar"/>
    <w:uiPriority w:val="99"/>
    <w:unhideWhenUsed/>
    <w:rsid w:val="00F73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Sánchez Santos</dc:creator>
  <cp:keywords/>
  <dc:description/>
  <cp:lastModifiedBy>Ana Laura Sánchez Santos</cp:lastModifiedBy>
  <cp:revision>2</cp:revision>
  <dcterms:created xsi:type="dcterms:W3CDTF">2025-08-08T18:26:00Z</dcterms:created>
  <dcterms:modified xsi:type="dcterms:W3CDTF">2025-08-08T18:28:00Z</dcterms:modified>
</cp:coreProperties>
</file>